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b/>
          <w:sz w:val="44"/>
          <w:szCs w:val="44"/>
        </w:rPr>
      </w:pPr>
      <w:r>
        <w:rPr>
          <w:rFonts w:hint="eastAsia"/>
          <w:sz w:val="28"/>
          <w:szCs w:val="36"/>
        </w:rPr>
        <w:t xml:space="preserve">附件12：  </w:t>
      </w:r>
    </w:p>
    <w:p>
      <w:pPr>
        <w:pStyle w:val="2"/>
        <w:jc w:val="center"/>
        <w:rPr>
          <w:b/>
          <w:sz w:val="44"/>
          <w:szCs w:val="44"/>
        </w:rPr>
      </w:pPr>
      <w:r>
        <w:rPr>
          <w:rFonts w:hint="eastAsia"/>
          <w:b/>
          <w:sz w:val="44"/>
          <w:szCs w:val="44"/>
        </w:rPr>
        <w:t>参赛须知</w:t>
      </w:r>
    </w:p>
    <w:p>
      <w:pPr>
        <w:pStyle w:val="6"/>
      </w:pPr>
    </w:p>
    <w:p>
      <w:pPr>
        <w:pStyle w:val="6"/>
        <w:rPr>
          <w:rFonts w:ascii="仿宋" w:hAnsi="仿宋" w:eastAsia="仿宋" w:cs="仿宋"/>
          <w:bCs/>
          <w:kern w:val="2"/>
          <w:sz w:val="32"/>
          <w:szCs w:val="32"/>
        </w:rPr>
      </w:pPr>
      <w:r>
        <w:rPr>
          <w:rFonts w:hint="eastAsia" w:ascii="仿宋" w:hAnsi="仿宋" w:eastAsia="仿宋" w:cs="仿宋"/>
          <w:bCs/>
          <w:kern w:val="2"/>
          <w:sz w:val="32"/>
          <w:szCs w:val="32"/>
        </w:rPr>
        <w:t>提交作品申请前，请您确认同意以下内容：</w:t>
      </w:r>
    </w:p>
    <w:p>
      <w:pPr>
        <w:pStyle w:val="6"/>
        <w:rPr>
          <w:rFonts w:ascii="仿宋" w:hAnsi="仿宋" w:eastAsia="仿宋" w:cs="仿宋"/>
          <w:bCs/>
          <w:kern w:val="2"/>
          <w:sz w:val="32"/>
          <w:szCs w:val="32"/>
        </w:rPr>
      </w:pPr>
      <w:r>
        <w:rPr>
          <w:rFonts w:hint="eastAsia" w:ascii="仿宋" w:hAnsi="仿宋" w:eastAsia="仿宋" w:cs="仿宋"/>
          <w:bCs/>
          <w:kern w:val="2"/>
          <w:sz w:val="32"/>
          <w:szCs w:val="32"/>
        </w:rPr>
        <w:t>1.凡提交作品参展，即表示参展者同意接受相关展赛组委会制定之所有参展细则、章程。</w:t>
      </w:r>
    </w:p>
    <w:p>
      <w:pPr>
        <w:pStyle w:val="6"/>
        <w:rPr>
          <w:rFonts w:ascii="仿宋" w:hAnsi="仿宋" w:eastAsia="仿宋" w:cs="仿宋"/>
          <w:bCs/>
          <w:kern w:val="2"/>
          <w:sz w:val="32"/>
          <w:szCs w:val="32"/>
        </w:rPr>
      </w:pPr>
      <w:r>
        <w:rPr>
          <w:rFonts w:hint="eastAsia" w:ascii="仿宋" w:hAnsi="仿宋" w:eastAsia="仿宋" w:cs="仿宋"/>
          <w:bCs/>
          <w:kern w:val="2"/>
          <w:sz w:val="32"/>
          <w:szCs w:val="32"/>
        </w:rPr>
        <w:t>2.参赛作品一旦正式提交申请，即不得以任何理由擅自撤回已入选的作品。</w:t>
      </w:r>
    </w:p>
    <w:p>
      <w:pPr>
        <w:pStyle w:val="6"/>
        <w:rPr>
          <w:rFonts w:ascii="仿宋" w:hAnsi="仿宋" w:eastAsia="仿宋" w:cs="仿宋"/>
          <w:bCs/>
          <w:kern w:val="2"/>
          <w:sz w:val="32"/>
          <w:szCs w:val="32"/>
        </w:rPr>
      </w:pPr>
      <w:r>
        <w:rPr>
          <w:rFonts w:hint="eastAsia" w:ascii="仿宋" w:hAnsi="仿宋" w:eastAsia="仿宋" w:cs="仿宋"/>
          <w:bCs/>
          <w:kern w:val="2"/>
          <w:sz w:val="32"/>
          <w:szCs w:val="32"/>
        </w:rPr>
        <w:t>3.参赛作者应确认拥有其参展作品的著作权、版权，参展作品不会涉及肖像权、名誉权、隐私权等，如有任何相关的法律纠纷，其法律责任由参展作者本人承担。</w:t>
      </w:r>
    </w:p>
    <w:p>
      <w:pPr>
        <w:pStyle w:val="6"/>
        <w:rPr>
          <w:rFonts w:ascii="仿宋" w:hAnsi="仿宋" w:eastAsia="仿宋" w:cs="仿宋"/>
          <w:bCs/>
          <w:kern w:val="2"/>
          <w:sz w:val="32"/>
          <w:szCs w:val="32"/>
        </w:rPr>
      </w:pPr>
      <w:r>
        <w:rPr>
          <w:rFonts w:hint="eastAsia" w:ascii="仿宋" w:hAnsi="仿宋" w:eastAsia="仿宋" w:cs="仿宋"/>
          <w:bCs/>
          <w:kern w:val="2"/>
          <w:sz w:val="32"/>
          <w:szCs w:val="32"/>
        </w:rPr>
        <w:t>4.所有参赛作品一旦提交，即视为授予吉林动画学院协助申报展赛权及授予所递交的相应展赛的展播权，参展作品的视频、静帧图像、中/英文字幕拷贝版、宣传片花可以用于相关展赛组委会的宣传活动及之后的相关展映、展览等活动，包括被新闻媒体报道、播出、制作宣传图册、书籍专刊、电视台、网络、移动媒体及其它新媒体专题宣传展映专栏等。</w:t>
      </w:r>
    </w:p>
    <w:p>
      <w:pPr>
        <w:pStyle w:val="6"/>
        <w:rPr>
          <w:rFonts w:ascii="仿宋" w:hAnsi="仿宋" w:eastAsia="仿宋" w:cs="仿宋"/>
          <w:bCs/>
          <w:kern w:val="2"/>
          <w:sz w:val="32"/>
          <w:szCs w:val="32"/>
        </w:rPr>
      </w:pPr>
      <w:r>
        <w:rPr>
          <w:rFonts w:hint="eastAsia" w:ascii="仿宋" w:hAnsi="仿宋" w:eastAsia="仿宋" w:cs="仿宋"/>
          <w:bCs/>
          <w:kern w:val="2"/>
          <w:sz w:val="32"/>
          <w:szCs w:val="32"/>
        </w:rPr>
        <w:t>5.所有参展作品概不退还，请参展者投寄前自行备份。</w:t>
      </w:r>
    </w:p>
    <w:p>
      <w:pPr>
        <w:pStyle w:val="6"/>
        <w:rPr>
          <w:rFonts w:ascii="仿宋" w:hAnsi="仿宋" w:eastAsia="仿宋" w:cs="仿宋"/>
          <w:bCs/>
          <w:kern w:val="2"/>
          <w:sz w:val="32"/>
          <w:szCs w:val="32"/>
        </w:rPr>
      </w:pPr>
      <w:r>
        <w:rPr>
          <w:rFonts w:hint="eastAsia" w:ascii="仿宋" w:hAnsi="仿宋" w:eastAsia="仿宋" w:cs="仿宋"/>
          <w:bCs/>
          <w:kern w:val="2"/>
          <w:sz w:val="32"/>
          <w:szCs w:val="32"/>
        </w:rPr>
        <w:t>6.相应展赛作品遴选、展映、评选规则最终解释权为递交的相应展赛主办单位及组委会。</w:t>
      </w:r>
    </w:p>
    <w:p>
      <w:pPr>
        <w:pStyle w:val="6"/>
        <w:rPr>
          <w:rFonts w:ascii="仿宋" w:hAnsi="仿宋" w:eastAsia="仿宋" w:cs="仿宋"/>
          <w:bCs/>
          <w:kern w:val="2"/>
          <w:sz w:val="32"/>
          <w:szCs w:val="32"/>
        </w:rPr>
      </w:pPr>
    </w:p>
    <w:p>
      <w:pPr>
        <w:pStyle w:val="6"/>
        <w:ind w:left="105"/>
        <w:jc w:val="center"/>
        <w:rPr>
          <w:rFonts w:hint="eastAsia" w:ascii="仿宋" w:hAnsi="仿宋" w:eastAsia="仿宋" w:cs="仿宋"/>
          <w:bCs/>
          <w:kern w:val="2"/>
          <w:sz w:val="32"/>
          <w:szCs w:val="32"/>
        </w:rPr>
      </w:pPr>
      <w:r>
        <w:rPr>
          <w:rFonts w:hint="eastAsia" w:ascii="仿宋" w:hAnsi="仿宋" w:eastAsia="仿宋" w:cs="仿宋"/>
          <w:bCs/>
          <w:kern w:val="2"/>
          <w:sz w:val="32"/>
          <w:szCs w:val="32"/>
        </w:rPr>
        <w:t>    </w:t>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 </w:t>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  签名：</w:t>
      </w:r>
    </w:p>
    <w:p>
      <w:pPr>
        <w:pStyle w:val="6"/>
        <w:ind w:left="105"/>
        <w:jc w:val="center"/>
        <w:rPr>
          <w:rFonts w:hint="eastAsia" w:ascii="仿宋" w:hAnsi="仿宋" w:eastAsia="仿宋" w:cs="仿宋"/>
          <w:bCs/>
          <w:kern w:val="2"/>
          <w:sz w:val="32"/>
          <w:szCs w:val="32"/>
        </w:rPr>
      </w:pPr>
      <w:r>
        <w:rPr>
          <w:rFonts w:hint="eastAsia" w:ascii="仿宋" w:hAnsi="仿宋" w:eastAsia="仿宋" w:cs="仿宋"/>
          <w:bCs/>
          <w:kern w:val="2"/>
          <w:sz w:val="32"/>
          <w:szCs w:val="32"/>
        </w:rPr>
        <w:t xml:space="preserve">              日期：</w:t>
      </w:r>
    </w:p>
    <w:p>
      <w:pPr>
        <w:pStyle w:val="6"/>
        <w:ind w:left="105"/>
        <w:jc w:val="center"/>
        <w:rPr>
          <w:rFonts w:ascii="仿宋" w:hAnsi="仿宋" w:eastAsia="仿宋" w:cs="仿宋"/>
          <w:bCs/>
          <w:kern w:val="2"/>
          <w:sz w:val="32"/>
          <w:szCs w:val="32"/>
        </w:rPr>
      </w:pPr>
    </w:p>
    <w:p>
      <w:pPr>
        <w:rPr>
          <w:rFonts w:ascii="仿宋" w:hAnsi="仿宋" w:eastAsia="仿宋" w:cs="仿宋"/>
          <w:bCs/>
          <w:sz w:val="32"/>
          <w:szCs w:val="32"/>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r>
      <w:rPr>
        <w:rFonts w:hint="eastAsia" w:asciiTheme="minorEastAsia" w:hAnsiTheme="minorEastAsia"/>
        <w:sz w:val="21"/>
        <w:szCs w:val="21"/>
      </w:rPr>
      <w:drawing>
        <wp:inline distT="0" distB="0" distL="0" distR="0">
          <wp:extent cx="314325" cy="333375"/>
          <wp:effectExtent l="19050" t="0" r="9525" b="0"/>
          <wp:docPr id="14" name="图片 1" descr="校 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校 标11"/>
                  <pic:cNvPicPr>
                    <a:picLocks noChangeAspect="1" noChangeArrowheads="1"/>
                  </pic:cNvPicPr>
                </pic:nvPicPr>
                <pic:blipFill>
                  <a:blip r:embed="rId1" cstate="print"/>
                  <a:srcRect/>
                  <a:stretch>
                    <a:fillRect/>
                  </a:stretch>
                </pic:blipFill>
                <pic:spPr>
                  <a:xfrm>
                    <a:off x="0" y="0"/>
                    <a:ext cx="314325" cy="333375"/>
                  </a:xfrm>
                  <a:prstGeom prst="rect">
                    <a:avLst/>
                  </a:prstGeom>
                  <a:noFill/>
                  <a:ln w="9525">
                    <a:noFill/>
                    <a:miter lim="800000"/>
                    <a:headEnd/>
                    <a:tailEnd/>
                  </a:ln>
                </pic:spPr>
              </pic:pic>
            </a:graphicData>
          </a:graphic>
        </wp:inline>
      </w:drawing>
    </w:r>
    <w:r>
      <w:rPr>
        <w:rFonts w:hint="eastAsia" w:asciiTheme="minorEastAsia" w:hAnsiTheme="minorEastAsia"/>
        <w:sz w:val="21"/>
        <w:szCs w:val="21"/>
      </w:rPr>
      <w:t xml:space="preserve">                             吉林动画学院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E5F1F"/>
    <w:rsid w:val="00144193"/>
    <w:rsid w:val="001E5F1F"/>
    <w:rsid w:val="005A16C4"/>
    <w:rsid w:val="00696950"/>
    <w:rsid w:val="00721746"/>
    <w:rsid w:val="00826619"/>
    <w:rsid w:val="00944ABD"/>
    <w:rsid w:val="00B7103A"/>
    <w:rsid w:val="00F4472E"/>
    <w:rsid w:val="5A017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qFormat/>
    <w:uiPriority w:val="0"/>
    <w:pPr>
      <w:jc w:val="left"/>
    </w:pPr>
    <w:rPr>
      <w:rFonts w:ascii="Times New Roman" w:hAnsi="Times New Roman" w:eastAsia="宋体" w:cs="Times New Roman"/>
      <w:szCs w:val="24"/>
    </w:rPr>
  </w:style>
  <w:style w:type="paragraph" w:styleId="3">
    <w:name w:val="Balloon Text"/>
    <w:basedOn w:val="1"/>
    <w:link w:val="12"/>
    <w:semiHidden/>
    <w:unhideWhenUsed/>
    <w:uiPriority w:val="99"/>
    <w:rPr>
      <w:sz w:val="18"/>
      <w:szCs w:val="18"/>
    </w:rPr>
  </w:style>
  <w:style w:type="paragraph" w:styleId="4">
    <w:name w:val="footer"/>
    <w:basedOn w:val="1"/>
    <w:link w:val="11"/>
    <w:semiHidden/>
    <w:unhideWhenUsed/>
    <w:uiPriority w:val="99"/>
    <w:pPr>
      <w:tabs>
        <w:tab w:val="center" w:pos="4153"/>
        <w:tab w:val="right" w:pos="8306"/>
      </w:tabs>
      <w:snapToGrid w:val="0"/>
      <w:jc w:val="left"/>
    </w:pPr>
    <w:rPr>
      <w:sz w:val="18"/>
      <w:szCs w:val="18"/>
    </w:rPr>
  </w:style>
  <w:style w:type="paragraph" w:styleId="5">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文字 Char"/>
    <w:basedOn w:val="8"/>
    <w:link w:val="2"/>
    <w:uiPriority w:val="0"/>
    <w:rPr>
      <w:rFonts w:ascii="Times New Roman" w:hAnsi="Times New Roman" w:eastAsia="宋体" w:cs="Times New Roman"/>
      <w:szCs w:val="24"/>
    </w:rPr>
  </w:style>
  <w:style w:type="character" w:customStyle="1" w:styleId="10">
    <w:name w:val="页眉 Char"/>
    <w:basedOn w:val="8"/>
    <w:link w:val="5"/>
    <w:semiHidden/>
    <w:uiPriority w:val="99"/>
    <w:rPr>
      <w:sz w:val="18"/>
      <w:szCs w:val="18"/>
    </w:rPr>
  </w:style>
  <w:style w:type="character" w:customStyle="1" w:styleId="11">
    <w:name w:val="页脚 Char"/>
    <w:basedOn w:val="8"/>
    <w:link w:val="4"/>
    <w:semiHidden/>
    <w:uiPriority w:val="99"/>
    <w:rPr>
      <w:sz w:val="18"/>
      <w:szCs w:val="18"/>
    </w:rPr>
  </w:style>
  <w:style w:type="character" w:customStyle="1" w:styleId="12">
    <w:name w:val="批注框文本 Char"/>
    <w:basedOn w:val="8"/>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65</Words>
  <Characters>375</Characters>
  <Lines>3</Lines>
  <Paragraphs>1</Paragraphs>
  <TotalTime>10</TotalTime>
  <ScaleCrop>false</ScaleCrop>
  <LinksUpToDate>false</LinksUpToDate>
  <CharactersWithSpaces>439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2021-06-15T08:32:00Z</dcterms:created>
  <dc:creator>Administrator</dc:creator>
  <cp:lastModifiedBy>Ruuuuuby</cp:lastModifiedBy>
  <dcterms:modified xsi:type="dcterms:W3CDTF">2021-08-31T07:51:24Z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2FCF2DC31B9645F5A937DC4439A5810D</vt:lpwstr>
  </property>
</Properties>
</file>